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8D5A" w14:textId="77777777" w:rsidR="00CB2B63" w:rsidRDefault="00CB2B63" w:rsidP="00CB2B63"/>
    <w:p w14:paraId="3AC232D8" w14:textId="543C9288"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Kate Forbes</w:t>
      </w:r>
    </w:p>
    <w:p w14:paraId="4725618F"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Cabinet Secretary for Finance and the Economy</w:t>
      </w:r>
    </w:p>
    <w:p w14:paraId="001C83AB"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Scottish Government</w:t>
      </w:r>
    </w:p>
    <w:p w14:paraId="60F3ECFE"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St Andrew's House</w:t>
      </w:r>
    </w:p>
    <w:p w14:paraId="08D7BD1F"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Regent Road</w:t>
      </w:r>
    </w:p>
    <w:p w14:paraId="577EFEE4"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Edinburgh</w:t>
      </w:r>
    </w:p>
    <w:p w14:paraId="3E05463F" w14:textId="77777777" w:rsidR="00CB2B63" w:rsidRPr="007872E7" w:rsidRDefault="00CB2B63" w:rsidP="007872E7">
      <w:pPr>
        <w:spacing w:line="300" w:lineRule="atLeast"/>
        <w:rPr>
          <w:rFonts w:ascii="Century Gothic" w:hAnsi="Century Gothic"/>
          <w:sz w:val="22"/>
          <w:szCs w:val="22"/>
        </w:rPr>
      </w:pPr>
      <w:r w:rsidRPr="007872E7">
        <w:rPr>
          <w:rFonts w:ascii="Century Gothic" w:hAnsi="Century Gothic"/>
          <w:sz w:val="22"/>
          <w:szCs w:val="22"/>
        </w:rPr>
        <w:t>EH1 3DG</w:t>
      </w:r>
    </w:p>
    <w:p w14:paraId="6B64BB6C" w14:textId="77777777" w:rsidR="00CB2B63" w:rsidRPr="007872E7" w:rsidRDefault="00CB2B63" w:rsidP="007872E7">
      <w:pPr>
        <w:spacing w:line="300" w:lineRule="atLeast"/>
        <w:jc w:val="right"/>
        <w:rPr>
          <w:rFonts w:ascii="Century Gothic" w:hAnsi="Century Gothic"/>
          <w:sz w:val="22"/>
          <w:szCs w:val="22"/>
        </w:rPr>
      </w:pPr>
      <w:r w:rsidRPr="007872E7">
        <w:rPr>
          <w:rFonts w:ascii="Century Gothic" w:hAnsi="Century Gothic"/>
          <w:sz w:val="22"/>
          <w:szCs w:val="22"/>
        </w:rPr>
        <w:t xml:space="preserve">10 March 2022 </w:t>
      </w:r>
    </w:p>
    <w:p w14:paraId="12770497" w14:textId="77777777" w:rsidR="00CB2B63" w:rsidRPr="007872E7" w:rsidRDefault="00CB2B63" w:rsidP="007872E7">
      <w:pPr>
        <w:spacing w:line="300" w:lineRule="atLeast"/>
        <w:jc w:val="right"/>
        <w:rPr>
          <w:rFonts w:ascii="Century Gothic" w:hAnsi="Century Gothic"/>
          <w:sz w:val="22"/>
          <w:szCs w:val="22"/>
        </w:rPr>
      </w:pPr>
    </w:p>
    <w:p w14:paraId="7AF7CD20" w14:textId="77777777"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Dear Cabinet Secretary</w:t>
      </w:r>
    </w:p>
    <w:p w14:paraId="0F852E47" w14:textId="77777777" w:rsidR="00CB2B63" w:rsidRPr="007872E7" w:rsidRDefault="00CB2B63" w:rsidP="007872E7">
      <w:pPr>
        <w:spacing w:line="300" w:lineRule="atLeast"/>
        <w:jc w:val="both"/>
        <w:rPr>
          <w:rFonts w:ascii="Century Gothic" w:hAnsi="Century Gothic"/>
          <w:sz w:val="22"/>
          <w:szCs w:val="22"/>
        </w:rPr>
      </w:pPr>
    </w:p>
    <w:p w14:paraId="034D11C5" w14:textId="77777777"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 xml:space="preserve">I am writing to you in my capacity as Director of the Confederation of Passenger Transport (CPT) Scotland.  CPT is the trade association for the bus and coach industries. We facilitate a dynamic bus and coach industry in Scotland to provide better journeys for all, creating greener communities and delivering economic growth. We do this by campaigning for a supportive policy environment, giving our members practical advice and support to run their businesses safely, compliantly, and efficiently, and bringing the industries together to share ideas and best practice. </w:t>
      </w:r>
    </w:p>
    <w:p w14:paraId="3EAF59FB" w14:textId="77777777" w:rsidR="00CB2B63" w:rsidRPr="007872E7" w:rsidRDefault="00CB2B63" w:rsidP="007872E7">
      <w:pPr>
        <w:spacing w:line="300" w:lineRule="atLeast"/>
        <w:jc w:val="both"/>
        <w:rPr>
          <w:rFonts w:ascii="Century Gothic" w:hAnsi="Century Gothic"/>
          <w:sz w:val="22"/>
          <w:szCs w:val="22"/>
        </w:rPr>
      </w:pPr>
    </w:p>
    <w:p w14:paraId="681BBA7D" w14:textId="5C4D40BB"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As you will know, the invasion of Ukraine by Russia is having a marked</w:t>
      </w:r>
      <w:r w:rsidR="007872E7">
        <w:rPr>
          <w:rFonts w:ascii="Century Gothic" w:hAnsi="Century Gothic"/>
          <w:sz w:val="22"/>
          <w:szCs w:val="22"/>
        </w:rPr>
        <w:t xml:space="preserve"> and growing </w:t>
      </w:r>
      <w:r w:rsidR="007872E7" w:rsidRPr="007872E7">
        <w:rPr>
          <w:rFonts w:ascii="Century Gothic" w:hAnsi="Century Gothic"/>
          <w:sz w:val="22"/>
          <w:szCs w:val="22"/>
        </w:rPr>
        <w:t>impact</w:t>
      </w:r>
      <w:r w:rsidRPr="007872E7">
        <w:rPr>
          <w:rFonts w:ascii="Century Gothic" w:hAnsi="Century Gothic"/>
          <w:sz w:val="22"/>
          <w:szCs w:val="22"/>
        </w:rPr>
        <w:t xml:space="preserve"> on fuel prices globally, with Scotland being no exception. While the safety and wellbeing of the Ukrainian people is rightly at the forefront of everyone’s minds, we should also recognise and seek to mitigate the impact of the conflict domestically. One </w:t>
      </w:r>
      <w:r w:rsidR="00A77D97">
        <w:rPr>
          <w:rFonts w:ascii="Century Gothic" w:hAnsi="Century Gothic"/>
          <w:sz w:val="22"/>
          <w:szCs w:val="22"/>
        </w:rPr>
        <w:t>such aspect</w:t>
      </w:r>
      <w:r w:rsidRPr="007872E7">
        <w:rPr>
          <w:rFonts w:ascii="Century Gothic" w:hAnsi="Century Gothic"/>
          <w:sz w:val="22"/>
          <w:szCs w:val="22"/>
        </w:rPr>
        <w:t xml:space="preserve"> is the ability of bus and coach operators to continue to provide essential bus services, enabling access to work and healthcare, along with home to school transport. </w:t>
      </w:r>
    </w:p>
    <w:p w14:paraId="0ACE491F" w14:textId="77777777" w:rsidR="00CB2B63" w:rsidRPr="007872E7" w:rsidRDefault="00CB2B63" w:rsidP="007872E7">
      <w:pPr>
        <w:spacing w:line="300" w:lineRule="atLeast"/>
        <w:jc w:val="both"/>
        <w:rPr>
          <w:rFonts w:ascii="Century Gothic" w:hAnsi="Century Gothic"/>
          <w:sz w:val="22"/>
          <w:szCs w:val="22"/>
          <w:highlight w:val="yellow"/>
        </w:rPr>
      </w:pPr>
    </w:p>
    <w:p w14:paraId="26D7D978" w14:textId="687F30D9"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Many operators purchase fuel in real time and therefore have been hit by recent rises that have increased their operating costs by 10% or more. Th</w:t>
      </w:r>
      <w:r w:rsidR="00076B08">
        <w:rPr>
          <w:rFonts w:ascii="Century Gothic" w:hAnsi="Century Gothic"/>
          <w:sz w:val="22"/>
          <w:szCs w:val="22"/>
        </w:rPr>
        <w:t>is figure</w:t>
      </w:r>
      <w:r w:rsidRPr="007872E7">
        <w:rPr>
          <w:rFonts w:ascii="Century Gothic" w:hAnsi="Century Gothic"/>
          <w:sz w:val="22"/>
          <w:szCs w:val="22"/>
        </w:rPr>
        <w:t xml:space="preserve"> will only increase as fuel costs rise further. The impact is most acutely felt on home to school services where contracts do not account for such unpredictable cost increases. </w:t>
      </w:r>
    </w:p>
    <w:p w14:paraId="41BE94B4" w14:textId="77777777" w:rsidR="00CB2B63" w:rsidRPr="007872E7" w:rsidRDefault="00CB2B63" w:rsidP="007872E7">
      <w:pPr>
        <w:spacing w:line="300" w:lineRule="atLeast"/>
        <w:jc w:val="both"/>
        <w:rPr>
          <w:rFonts w:ascii="Century Gothic" w:hAnsi="Century Gothic"/>
          <w:sz w:val="22"/>
          <w:szCs w:val="22"/>
        </w:rPr>
      </w:pPr>
    </w:p>
    <w:p w14:paraId="475B9B80" w14:textId="6628054E" w:rsidR="00CB2B63" w:rsidRPr="007872E7" w:rsidRDefault="00CB2B63" w:rsidP="007872E7">
      <w:pPr>
        <w:spacing w:line="300" w:lineRule="atLeast"/>
        <w:jc w:val="both"/>
        <w:rPr>
          <w:rFonts w:ascii="Century Gothic" w:hAnsi="Century Gothic"/>
          <w:sz w:val="22"/>
          <w:szCs w:val="22"/>
          <w:highlight w:val="yellow"/>
        </w:rPr>
      </w:pPr>
      <w:r w:rsidRPr="007872E7">
        <w:rPr>
          <w:rFonts w:ascii="Century Gothic" w:hAnsi="Century Gothic"/>
          <w:sz w:val="22"/>
          <w:szCs w:val="22"/>
        </w:rPr>
        <w:t xml:space="preserve">Feedback from our members to date is that local authorities are unwilling to increase payments </w:t>
      </w:r>
      <w:r w:rsidR="00830821">
        <w:rPr>
          <w:rFonts w:ascii="Century Gothic" w:hAnsi="Century Gothic"/>
          <w:sz w:val="22"/>
          <w:szCs w:val="22"/>
        </w:rPr>
        <w:t xml:space="preserve">from </w:t>
      </w:r>
      <w:r w:rsidRPr="007872E7">
        <w:rPr>
          <w:rFonts w:ascii="Century Gothic" w:hAnsi="Century Gothic"/>
          <w:sz w:val="22"/>
          <w:szCs w:val="22"/>
        </w:rPr>
        <w:t xml:space="preserve">their existing budgets, even where there are clauses for ‘exceptional circumstances’. Therefore, in the face of rising costs, operators face the difficult decision to potentially hand back school contracts as they are no longer viable to run. This would present a very real challenge in getting children to schools across the country and increase congestion at school gates as parents make alternative arrangements. </w:t>
      </w:r>
    </w:p>
    <w:p w14:paraId="20695CBC" w14:textId="77777777" w:rsidR="00CB2B63" w:rsidRPr="007872E7" w:rsidRDefault="00CB2B63" w:rsidP="007872E7">
      <w:pPr>
        <w:spacing w:line="300" w:lineRule="atLeast"/>
        <w:jc w:val="both"/>
        <w:rPr>
          <w:rFonts w:ascii="Century Gothic" w:hAnsi="Century Gothic"/>
          <w:sz w:val="22"/>
          <w:szCs w:val="22"/>
          <w:highlight w:val="yellow"/>
        </w:rPr>
      </w:pPr>
    </w:p>
    <w:p w14:paraId="7FAAD767" w14:textId="77777777" w:rsidR="007872E7" w:rsidRDefault="007872E7" w:rsidP="007872E7">
      <w:pPr>
        <w:spacing w:line="300" w:lineRule="atLeast"/>
        <w:jc w:val="both"/>
        <w:rPr>
          <w:rFonts w:ascii="Century Gothic" w:hAnsi="Century Gothic"/>
          <w:sz w:val="22"/>
          <w:szCs w:val="22"/>
        </w:rPr>
      </w:pPr>
    </w:p>
    <w:p w14:paraId="725DF844" w14:textId="77777777" w:rsidR="007872E7" w:rsidRDefault="007872E7" w:rsidP="007872E7">
      <w:pPr>
        <w:spacing w:line="300" w:lineRule="atLeast"/>
        <w:jc w:val="both"/>
        <w:rPr>
          <w:rFonts w:ascii="Century Gothic" w:hAnsi="Century Gothic"/>
          <w:sz w:val="22"/>
          <w:szCs w:val="22"/>
        </w:rPr>
      </w:pPr>
    </w:p>
    <w:p w14:paraId="7D5FD9CA" w14:textId="77777777" w:rsidR="007872E7" w:rsidRDefault="007872E7" w:rsidP="007872E7">
      <w:pPr>
        <w:spacing w:line="300" w:lineRule="atLeast"/>
        <w:jc w:val="both"/>
        <w:rPr>
          <w:rFonts w:ascii="Century Gothic" w:hAnsi="Century Gothic"/>
          <w:sz w:val="22"/>
          <w:szCs w:val="22"/>
        </w:rPr>
      </w:pPr>
    </w:p>
    <w:p w14:paraId="05176CF8" w14:textId="57734D0D" w:rsidR="00CB2B63" w:rsidRPr="007872E7" w:rsidRDefault="00CB2B63" w:rsidP="007872E7">
      <w:pPr>
        <w:spacing w:line="300" w:lineRule="atLeast"/>
        <w:jc w:val="both"/>
        <w:rPr>
          <w:rFonts w:ascii="Century Gothic" w:hAnsi="Century Gothic"/>
          <w:sz w:val="22"/>
          <w:szCs w:val="22"/>
          <w:highlight w:val="yellow"/>
        </w:rPr>
      </w:pPr>
      <w:r w:rsidRPr="007872E7">
        <w:rPr>
          <w:rFonts w:ascii="Century Gothic" w:hAnsi="Century Gothic"/>
          <w:sz w:val="22"/>
          <w:szCs w:val="22"/>
        </w:rPr>
        <w:t xml:space="preserve">To help mitigate this risk, I ask that the Scottish Government consider providing local authorities with a home to school contingency fund of 10% of the value of existing contracts to ensure operators can continue to run these services. </w:t>
      </w:r>
    </w:p>
    <w:p w14:paraId="6EBC234F" w14:textId="77777777" w:rsidR="00CB2B63" w:rsidRPr="007872E7" w:rsidRDefault="00CB2B63" w:rsidP="007872E7">
      <w:pPr>
        <w:spacing w:line="300" w:lineRule="atLeast"/>
        <w:jc w:val="both"/>
        <w:rPr>
          <w:rFonts w:ascii="Century Gothic" w:hAnsi="Century Gothic"/>
          <w:sz w:val="22"/>
          <w:szCs w:val="22"/>
          <w:highlight w:val="yellow"/>
        </w:rPr>
      </w:pPr>
    </w:p>
    <w:p w14:paraId="0BEA85D1" w14:textId="66BF98C5"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 xml:space="preserve">While many bus operators have hedged some of their fuel purchases, thereby suppressing the impact of rising fuel costs, there are many smaller operators who are unhedged and are dealing with the full impact now. For bus operators in Scotland, the CSG and CSG-R support mechanisms provide a degree of support for rising costs, however these schemes conclude at the end of the month and are replaced by the Network Support Grant (NSG). This Grant will also provide bus operators a degree of support, although that level of support is based on operator costs that were submitted before this recent spike in fuel costs and may </w:t>
      </w:r>
      <w:r w:rsidR="00830821">
        <w:rPr>
          <w:rFonts w:ascii="Century Gothic" w:hAnsi="Century Gothic"/>
          <w:sz w:val="22"/>
          <w:szCs w:val="22"/>
        </w:rPr>
        <w:t xml:space="preserve">now </w:t>
      </w:r>
      <w:r w:rsidRPr="007872E7">
        <w:rPr>
          <w:rFonts w:ascii="Century Gothic" w:hAnsi="Century Gothic"/>
          <w:sz w:val="22"/>
          <w:szCs w:val="22"/>
        </w:rPr>
        <w:t>fail to adequately reflect</w:t>
      </w:r>
      <w:r w:rsidR="00830821">
        <w:rPr>
          <w:rFonts w:ascii="Century Gothic" w:hAnsi="Century Gothic"/>
          <w:sz w:val="22"/>
          <w:szCs w:val="22"/>
        </w:rPr>
        <w:t xml:space="preserve"> current</w:t>
      </w:r>
      <w:r w:rsidRPr="007872E7">
        <w:rPr>
          <w:rFonts w:ascii="Century Gothic" w:hAnsi="Century Gothic"/>
          <w:sz w:val="22"/>
          <w:szCs w:val="22"/>
        </w:rPr>
        <w:t xml:space="preserve"> market conditions. This </w:t>
      </w:r>
      <w:r w:rsidR="00830821">
        <w:rPr>
          <w:rFonts w:ascii="Century Gothic" w:hAnsi="Century Gothic"/>
          <w:sz w:val="22"/>
          <w:szCs w:val="22"/>
        </w:rPr>
        <w:t>may</w:t>
      </w:r>
      <w:r w:rsidRPr="007872E7">
        <w:rPr>
          <w:rFonts w:ascii="Century Gothic" w:hAnsi="Century Gothic"/>
          <w:sz w:val="22"/>
          <w:szCs w:val="22"/>
        </w:rPr>
        <w:t xml:space="preserve"> mean that the gap between operator costs and passenger revenue will remai</w:t>
      </w:r>
      <w:r w:rsidR="00830821">
        <w:rPr>
          <w:rFonts w:ascii="Century Gothic" w:hAnsi="Century Gothic"/>
          <w:sz w:val="22"/>
          <w:szCs w:val="22"/>
        </w:rPr>
        <w:t>n</w:t>
      </w:r>
      <w:r w:rsidRPr="007872E7">
        <w:rPr>
          <w:rFonts w:ascii="Century Gothic" w:hAnsi="Century Gothic"/>
          <w:sz w:val="22"/>
          <w:szCs w:val="22"/>
        </w:rPr>
        <w:t>,</w:t>
      </w:r>
      <w:r w:rsidR="00830821">
        <w:rPr>
          <w:rFonts w:ascii="Century Gothic" w:hAnsi="Century Gothic"/>
          <w:sz w:val="22"/>
          <w:szCs w:val="22"/>
        </w:rPr>
        <w:t xml:space="preserve"> or even grow, </w:t>
      </w:r>
      <w:r w:rsidRPr="007872E7">
        <w:rPr>
          <w:rFonts w:ascii="Century Gothic" w:hAnsi="Century Gothic"/>
          <w:sz w:val="22"/>
          <w:szCs w:val="22"/>
        </w:rPr>
        <w:t xml:space="preserve">making it difficult for operators to make a business case for investment in zero emission fleet, or forcing consideration of the service network or fares structures. It will also have a bearing on future tender prices negotiated with local authorities. </w:t>
      </w:r>
    </w:p>
    <w:p w14:paraId="3F1C4ADD" w14:textId="77777777" w:rsidR="00CB2B63" w:rsidRPr="007872E7" w:rsidRDefault="00CB2B63" w:rsidP="007872E7">
      <w:pPr>
        <w:spacing w:line="300" w:lineRule="atLeast"/>
        <w:jc w:val="both"/>
        <w:rPr>
          <w:rFonts w:ascii="Century Gothic" w:hAnsi="Century Gothic"/>
          <w:sz w:val="22"/>
          <w:szCs w:val="22"/>
          <w:highlight w:val="yellow"/>
        </w:rPr>
      </w:pPr>
    </w:p>
    <w:p w14:paraId="3B70D302" w14:textId="5F54B85F"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 xml:space="preserve">There is no quick fix to solving the problems of increasing fuel prices caused by global events. A priority though must be ensuring that the coach sector, as a sustainable alternative to the car, is treated the same as rail and air when it comes to payment of fuel duty and is given an exemption. As such, CPT has written to the UK Government to address this wider point on taxation.  </w:t>
      </w:r>
    </w:p>
    <w:p w14:paraId="725BBB94" w14:textId="77777777" w:rsidR="00CB2B63" w:rsidRPr="007872E7" w:rsidRDefault="00CB2B63" w:rsidP="007872E7">
      <w:pPr>
        <w:spacing w:line="300" w:lineRule="atLeast"/>
        <w:jc w:val="both"/>
        <w:rPr>
          <w:rFonts w:ascii="Century Gothic" w:hAnsi="Century Gothic"/>
          <w:sz w:val="22"/>
          <w:szCs w:val="22"/>
        </w:rPr>
      </w:pPr>
    </w:p>
    <w:p w14:paraId="44382463" w14:textId="77777777"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 xml:space="preserve">This is a challenge that will impact the entire sector and CPT Scotland is ready to work with you and your officials on ensuring that there is a cross government response. </w:t>
      </w:r>
    </w:p>
    <w:p w14:paraId="38D8BB1D" w14:textId="77777777" w:rsidR="00CB2B63" w:rsidRPr="007872E7" w:rsidRDefault="00CB2B63" w:rsidP="007872E7">
      <w:pPr>
        <w:spacing w:line="300" w:lineRule="atLeast"/>
        <w:jc w:val="both"/>
        <w:rPr>
          <w:rFonts w:ascii="Century Gothic" w:hAnsi="Century Gothic"/>
          <w:sz w:val="22"/>
          <w:szCs w:val="22"/>
        </w:rPr>
      </w:pPr>
    </w:p>
    <w:p w14:paraId="6D8F1682" w14:textId="77777777"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 xml:space="preserve">Yours sincerely, </w:t>
      </w:r>
    </w:p>
    <w:p w14:paraId="255F644D" w14:textId="77777777" w:rsidR="00CB2B63" w:rsidRPr="007872E7" w:rsidRDefault="00CB2B63" w:rsidP="007872E7">
      <w:pPr>
        <w:spacing w:line="300" w:lineRule="atLeast"/>
        <w:jc w:val="both"/>
        <w:rPr>
          <w:rFonts w:ascii="Century Gothic" w:hAnsi="Century Gothic"/>
          <w:sz w:val="22"/>
          <w:szCs w:val="22"/>
        </w:rPr>
      </w:pPr>
    </w:p>
    <w:p w14:paraId="5797A72D" w14:textId="6CA1824C" w:rsidR="00CB2B63" w:rsidRPr="007872E7" w:rsidRDefault="00FD7010" w:rsidP="007872E7">
      <w:pPr>
        <w:spacing w:line="300" w:lineRule="atLeast"/>
        <w:jc w:val="both"/>
        <w:rPr>
          <w:rFonts w:ascii="Century Gothic" w:hAnsi="Century Gothic"/>
          <w:sz w:val="22"/>
          <w:szCs w:val="22"/>
        </w:rPr>
      </w:pPr>
      <w:r w:rsidRPr="007872E7">
        <w:rPr>
          <w:rFonts w:ascii="Century Gothic" w:hAnsi="Century Gothic"/>
          <w:noProof/>
        </w:rPr>
        <w:drawing>
          <wp:inline distT="0" distB="0" distL="0" distR="0" wp14:anchorId="6944C42F" wp14:editId="7C6BCA17">
            <wp:extent cx="1095375" cy="563232"/>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7487" cy="569460"/>
                    </a:xfrm>
                    <a:prstGeom prst="rect">
                      <a:avLst/>
                    </a:prstGeom>
                    <a:noFill/>
                    <a:ln>
                      <a:noFill/>
                    </a:ln>
                  </pic:spPr>
                </pic:pic>
              </a:graphicData>
            </a:graphic>
          </wp:inline>
        </w:drawing>
      </w:r>
    </w:p>
    <w:p w14:paraId="6FF554F1" w14:textId="77777777" w:rsidR="00CB2B63" w:rsidRPr="007872E7" w:rsidRDefault="00CB2B63" w:rsidP="007872E7">
      <w:pPr>
        <w:spacing w:line="300" w:lineRule="atLeast"/>
        <w:jc w:val="both"/>
        <w:rPr>
          <w:rFonts w:ascii="Century Gothic" w:hAnsi="Century Gothic"/>
          <w:sz w:val="22"/>
          <w:szCs w:val="22"/>
        </w:rPr>
      </w:pPr>
    </w:p>
    <w:p w14:paraId="31C89B76" w14:textId="77777777" w:rsidR="00CB2B63" w:rsidRPr="007872E7" w:rsidRDefault="00CB2B63" w:rsidP="007872E7">
      <w:pPr>
        <w:spacing w:line="300" w:lineRule="atLeast"/>
        <w:jc w:val="both"/>
        <w:rPr>
          <w:rFonts w:ascii="Century Gothic" w:hAnsi="Century Gothic"/>
          <w:sz w:val="22"/>
          <w:szCs w:val="22"/>
        </w:rPr>
      </w:pPr>
      <w:r w:rsidRPr="007872E7">
        <w:rPr>
          <w:rFonts w:ascii="Century Gothic" w:hAnsi="Century Gothic"/>
          <w:sz w:val="22"/>
          <w:szCs w:val="22"/>
        </w:rPr>
        <w:t>Paul White</w:t>
      </w:r>
    </w:p>
    <w:p w14:paraId="7800C5B8" w14:textId="77777777" w:rsidR="00CB2B63" w:rsidRPr="007872E7" w:rsidRDefault="00CB2B63" w:rsidP="007872E7">
      <w:pPr>
        <w:spacing w:line="300" w:lineRule="atLeast"/>
        <w:jc w:val="both"/>
        <w:rPr>
          <w:rFonts w:ascii="Century Gothic" w:hAnsi="Century Gothic"/>
          <w:b/>
          <w:bCs/>
          <w:sz w:val="22"/>
          <w:szCs w:val="22"/>
        </w:rPr>
      </w:pPr>
      <w:r w:rsidRPr="007872E7">
        <w:rPr>
          <w:rFonts w:ascii="Century Gothic" w:hAnsi="Century Gothic"/>
          <w:b/>
          <w:bCs/>
          <w:sz w:val="22"/>
          <w:szCs w:val="22"/>
        </w:rPr>
        <w:t>Director CPT Scotland</w:t>
      </w:r>
    </w:p>
    <w:p w14:paraId="50AE2B77" w14:textId="77777777" w:rsidR="00CB2B63" w:rsidRPr="007872E7" w:rsidRDefault="00CB2B63" w:rsidP="007872E7">
      <w:pPr>
        <w:spacing w:line="300" w:lineRule="atLeast"/>
        <w:rPr>
          <w:rFonts w:ascii="Century Gothic" w:hAnsi="Century Gothic"/>
        </w:rPr>
      </w:pPr>
    </w:p>
    <w:p w14:paraId="44C64561" w14:textId="77777777" w:rsidR="00CB2B63" w:rsidRPr="007872E7" w:rsidRDefault="00CB2B63" w:rsidP="007872E7">
      <w:pPr>
        <w:spacing w:line="300" w:lineRule="atLeast"/>
        <w:rPr>
          <w:rFonts w:ascii="Century Gothic" w:hAnsi="Century Gothic"/>
        </w:rPr>
      </w:pPr>
    </w:p>
    <w:p w14:paraId="5EB127B0" w14:textId="30ABED3B" w:rsidR="00CB2B63" w:rsidRPr="007872E7" w:rsidRDefault="00CB2B63" w:rsidP="007872E7">
      <w:pPr>
        <w:spacing w:line="300" w:lineRule="atLeast"/>
        <w:rPr>
          <w:rFonts w:ascii="Century Gothic" w:hAnsi="Century Gothic"/>
        </w:rPr>
      </w:pPr>
      <w:r w:rsidRPr="007872E7">
        <w:rPr>
          <w:rFonts w:ascii="Century Gothic" w:hAnsi="Century Gothic"/>
        </w:rPr>
        <w:t>CC Shirley-Anne Somerville, Cabinet Secretary for Education and Skills</w:t>
      </w:r>
    </w:p>
    <w:p w14:paraId="2EF7D00F" w14:textId="2E14B1AD" w:rsidR="00FD7010" w:rsidRPr="007872E7" w:rsidRDefault="00FD7010" w:rsidP="007872E7">
      <w:pPr>
        <w:spacing w:line="300" w:lineRule="atLeast"/>
        <w:rPr>
          <w:rFonts w:ascii="Century Gothic" w:hAnsi="Century Gothic"/>
        </w:rPr>
      </w:pPr>
      <w:r w:rsidRPr="007872E7">
        <w:rPr>
          <w:rFonts w:ascii="Century Gothic" w:hAnsi="Century Gothic"/>
        </w:rPr>
        <w:t xml:space="preserve">CC Michael Matheson, Cabinet Secretary for </w:t>
      </w:r>
      <w:r w:rsidR="009D5BAF" w:rsidRPr="007872E7">
        <w:rPr>
          <w:rFonts w:ascii="Century Gothic" w:hAnsi="Century Gothic"/>
        </w:rPr>
        <w:t>Net Zero, Energy and Transport</w:t>
      </w:r>
    </w:p>
    <w:p w14:paraId="2F5B91FE" w14:textId="77777777" w:rsidR="00FD7010" w:rsidRPr="007872E7" w:rsidRDefault="00FD7010" w:rsidP="007872E7">
      <w:pPr>
        <w:spacing w:line="300" w:lineRule="atLeast"/>
        <w:rPr>
          <w:rFonts w:ascii="Century Gothic" w:hAnsi="Century Gothic"/>
        </w:rPr>
      </w:pPr>
      <w:r w:rsidRPr="007872E7">
        <w:rPr>
          <w:rFonts w:ascii="Century Gothic" w:hAnsi="Century Gothic"/>
        </w:rPr>
        <w:t xml:space="preserve">CC Jenny </w:t>
      </w:r>
      <w:proofErr w:type="spellStart"/>
      <w:r w:rsidRPr="007872E7">
        <w:rPr>
          <w:rFonts w:ascii="Century Gothic" w:hAnsi="Century Gothic"/>
        </w:rPr>
        <w:t>Gilruth</w:t>
      </w:r>
      <w:proofErr w:type="spellEnd"/>
      <w:r w:rsidRPr="007872E7">
        <w:rPr>
          <w:rFonts w:ascii="Century Gothic" w:hAnsi="Century Gothic"/>
        </w:rPr>
        <w:t>, Minister for Transport</w:t>
      </w:r>
    </w:p>
    <w:p w14:paraId="1FEE1E90" w14:textId="4D37DBC2" w:rsidR="00960882" w:rsidRDefault="00960882"/>
    <w:sectPr w:rsidR="00960882" w:rsidSect="00FB579E">
      <w:headerReference w:type="even" r:id="rId11"/>
      <w:headerReference w:type="default" r:id="rId12"/>
      <w:footerReference w:type="even" r:id="rId13"/>
      <w:footerReference w:type="default" r:id="rId14"/>
      <w:headerReference w:type="first" r:id="rId15"/>
      <w:footerReference w:type="first" r:id="rId16"/>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89554" w14:textId="77777777" w:rsidR="00422A7C" w:rsidRDefault="00422A7C" w:rsidP="00960882">
      <w:r>
        <w:separator/>
      </w:r>
    </w:p>
  </w:endnote>
  <w:endnote w:type="continuationSeparator" w:id="0">
    <w:p w14:paraId="74761313" w14:textId="77777777" w:rsidR="00422A7C" w:rsidRDefault="00422A7C" w:rsidP="0096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8D4C" w14:textId="77777777" w:rsidR="00960882" w:rsidRDefault="0096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3E54" w14:textId="77777777" w:rsidR="00960882" w:rsidRDefault="00960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305" w14:textId="77777777" w:rsidR="00960882" w:rsidRDefault="0096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26547" w14:textId="77777777" w:rsidR="00422A7C" w:rsidRDefault="00422A7C" w:rsidP="00960882">
      <w:r>
        <w:separator/>
      </w:r>
    </w:p>
  </w:footnote>
  <w:footnote w:type="continuationSeparator" w:id="0">
    <w:p w14:paraId="2AA701E8" w14:textId="77777777" w:rsidR="00422A7C" w:rsidRDefault="00422A7C" w:rsidP="00960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24F8" w14:textId="72EC189A" w:rsidR="00960882" w:rsidRDefault="002723F5">
    <w:pPr>
      <w:pStyle w:val="Header"/>
    </w:pPr>
    <w:r>
      <w:rPr>
        <w:noProof/>
      </w:rPr>
      <w:pict w14:anchorId="6678B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margin-left:0;margin-top:0;width:595.5pt;height:842pt;z-index:-251653120;mso-wrap-edited:f;mso-width-percent:0;mso-height-percent:0;mso-position-horizontal:center;mso-position-horizontal-relative:margin;mso-position-vertical:center;mso-position-vertical-relative:margin;mso-width-percent:0;mso-height-percent:0" o:allowincell="f">
          <v:imagedata r:id="rId1" o:title="Driving Scotland Forward - Scotla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BC33" w14:textId="19E737AA" w:rsidR="00960882" w:rsidRDefault="002723F5">
    <w:pPr>
      <w:pStyle w:val="Header"/>
    </w:pPr>
    <w:r>
      <w:rPr>
        <w:noProof/>
      </w:rPr>
      <w:pict w14:anchorId="564F3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595.5pt;height:842pt;z-index:-251650048;mso-wrap-edited:f;mso-width-percent:0;mso-height-percent:0;mso-position-horizontal:center;mso-position-horizontal-relative:margin;mso-position-vertical:center;mso-position-vertical-relative:margin;mso-width-percent:0;mso-height-percent:0" o:allowincell="f">
          <v:imagedata r:id="rId1" o:title="Driving Scotland Forward - Scotla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A652" w14:textId="2BBF299B" w:rsidR="00960882" w:rsidRDefault="002723F5">
    <w:pPr>
      <w:pStyle w:val="Header"/>
    </w:pPr>
    <w:r>
      <w:rPr>
        <w:noProof/>
      </w:rPr>
      <w:pict w14:anchorId="5FABD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95.5pt;height:842pt;z-index:-251656192;mso-wrap-edited:f;mso-width-percent:0;mso-height-percent:0;mso-position-horizontal:center;mso-position-horizontal-relative:margin;mso-position-vertical:center;mso-position-vertical-relative:margin;mso-width-percent:0;mso-height-percent:0" o:allowincell="f">
          <v:imagedata r:id="rId1" o:title="Driving Scotland Forward - Scotla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2"/>
    <w:rsid w:val="00076B08"/>
    <w:rsid w:val="002723F5"/>
    <w:rsid w:val="00422A7C"/>
    <w:rsid w:val="007872E7"/>
    <w:rsid w:val="00830821"/>
    <w:rsid w:val="00882EDF"/>
    <w:rsid w:val="00960882"/>
    <w:rsid w:val="009D5BAF"/>
    <w:rsid w:val="00A77D97"/>
    <w:rsid w:val="00A90FF6"/>
    <w:rsid w:val="00B32303"/>
    <w:rsid w:val="00CB2B63"/>
    <w:rsid w:val="00D66994"/>
    <w:rsid w:val="00FB579E"/>
    <w:rsid w:val="00FD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F008"/>
  <w15:chartTrackingRefBased/>
  <w15:docId w15:val="{FDEDAECA-EE37-FA42-9184-FEB29791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82"/>
    <w:pPr>
      <w:tabs>
        <w:tab w:val="center" w:pos="4513"/>
        <w:tab w:val="right" w:pos="9026"/>
      </w:tabs>
    </w:pPr>
  </w:style>
  <w:style w:type="character" w:customStyle="1" w:styleId="HeaderChar">
    <w:name w:val="Header Char"/>
    <w:basedOn w:val="DefaultParagraphFont"/>
    <w:link w:val="Header"/>
    <w:uiPriority w:val="99"/>
    <w:rsid w:val="00960882"/>
  </w:style>
  <w:style w:type="paragraph" w:styleId="Footer">
    <w:name w:val="footer"/>
    <w:basedOn w:val="Normal"/>
    <w:link w:val="FooterChar"/>
    <w:uiPriority w:val="99"/>
    <w:unhideWhenUsed/>
    <w:rsid w:val="00960882"/>
    <w:pPr>
      <w:tabs>
        <w:tab w:val="center" w:pos="4513"/>
        <w:tab w:val="right" w:pos="9026"/>
      </w:tabs>
    </w:pPr>
  </w:style>
  <w:style w:type="character" w:customStyle="1" w:styleId="FooterChar">
    <w:name w:val="Footer Char"/>
    <w:basedOn w:val="DefaultParagraphFont"/>
    <w:link w:val="Footer"/>
    <w:uiPriority w:val="99"/>
    <w:rsid w:val="0096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25e87b0-3b82-45cb-9a92-9eb0336f824d">
      <UserInfo>
        <DisplayName>Hannah Patmore</DisplayName>
        <AccountId>29</AccountId>
        <AccountType/>
      </UserInfo>
      <UserInfo>
        <DisplayName>Alison Edwards</DisplayName>
        <AccountId>27</AccountId>
        <AccountType/>
      </UserInfo>
      <UserInfo>
        <DisplayName>Josh Miles</DisplayName>
        <AccountId>33</AccountId>
        <AccountType/>
      </UserInfo>
      <UserInfo>
        <DisplayName>Paul White</DisplayName>
        <AccountId>39</AccountId>
        <AccountType/>
      </UserInfo>
      <UserInfo>
        <DisplayName>Tom Bartošák-Harlow</DisplayName>
        <AccountId>42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D65B9B173D54CA18CECFE1F79EC68" ma:contentTypeVersion="13" ma:contentTypeDescription="Create a new document." ma:contentTypeScope="" ma:versionID="fb9f5df9bc2306f84fd3507ee9fe655d">
  <xsd:schema xmlns:xsd="http://www.w3.org/2001/XMLSchema" xmlns:xs="http://www.w3.org/2001/XMLSchema" xmlns:p="http://schemas.microsoft.com/office/2006/metadata/properties" xmlns:ns2="eb813ec8-69e6-4dbf-965c-bf5a81e625ec" xmlns:ns3="a25e87b0-3b82-45cb-9a92-9eb0336f824d" targetNamespace="http://schemas.microsoft.com/office/2006/metadata/properties" ma:root="true" ma:fieldsID="e979fd11b47a83f8cb09c7d7be33037a" ns2:_="" ns3:_="">
    <xsd:import namespace="eb813ec8-69e6-4dbf-965c-bf5a81e625ec"/>
    <xsd:import namespace="a25e87b0-3b82-45cb-9a92-9eb0336f82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13ec8-69e6-4dbf-965c-bf5a81e62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e87b0-3b82-45cb-9a92-9eb0336f82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DCFDA-020F-40CC-AB5B-F81B876C483D}">
  <ds:schemaRefs>
    <ds:schemaRef ds:uri="http://schemas.microsoft.com/sharepoint/v3/contenttype/forms"/>
  </ds:schemaRefs>
</ds:datastoreItem>
</file>

<file path=customXml/itemProps2.xml><?xml version="1.0" encoding="utf-8"?>
<ds:datastoreItem xmlns:ds="http://schemas.openxmlformats.org/officeDocument/2006/customXml" ds:itemID="{7F2404D8-A1E1-4EE9-967D-83F508AD4A25}">
  <ds:schemaRefs>
    <ds:schemaRef ds:uri="a25e87b0-3b82-45cb-9a92-9eb0336f824d"/>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www.w3.org/XML/1998/namespace"/>
    <ds:schemaRef ds:uri="eb813ec8-69e6-4dbf-965c-bf5a81e625ec"/>
    <ds:schemaRef ds:uri="http://schemas.microsoft.com/office/2006/metadata/properties"/>
  </ds:schemaRefs>
</ds:datastoreItem>
</file>

<file path=customXml/itemProps3.xml><?xml version="1.0" encoding="utf-8"?>
<ds:datastoreItem xmlns:ds="http://schemas.openxmlformats.org/officeDocument/2006/customXml" ds:itemID="{C149FE69-6AEB-4779-BA23-61BA9F21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13ec8-69e6-4dbf-965c-bf5a81e625ec"/>
    <ds:schemaRef ds:uri="a25e87b0-3b82-45cb-9a92-9eb0336f8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E54E33-079E-9142-B900-A9CB822A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McPartlan</dc:creator>
  <cp:keywords/>
  <dc:description/>
  <cp:lastModifiedBy>Hannah Patmore</cp:lastModifiedBy>
  <cp:revision>2</cp:revision>
  <cp:lastPrinted>2021-12-06T10:45:00Z</cp:lastPrinted>
  <dcterms:created xsi:type="dcterms:W3CDTF">2022-03-10T14:09:00Z</dcterms:created>
  <dcterms:modified xsi:type="dcterms:W3CDTF">2022-03-10T14:09:00Z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0x010100CDAD65B9B173D54CA18CECFE1F79EC68</vt:lpwstr>
  </property>
</Properties>
</file>